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F" w:rsidRDefault="002A54CF" w:rsidP="002A54CF">
      <w:pPr>
        <w:pStyle w:val="2"/>
        <w:shd w:val="clear" w:color="auto" w:fill="FFFFFF"/>
        <w:jc w:val="center"/>
        <w:textAlignment w:val="bottom"/>
        <w:rPr>
          <w:i/>
          <w:color w:val="993300"/>
          <w:sz w:val="32"/>
          <w:szCs w:val="32"/>
        </w:rPr>
      </w:pPr>
    </w:p>
    <w:p w:rsidR="002A54CF" w:rsidRDefault="002A54CF" w:rsidP="002A54CF">
      <w:pPr>
        <w:pStyle w:val="2"/>
        <w:shd w:val="clear" w:color="auto" w:fill="FFFFFF"/>
        <w:jc w:val="center"/>
        <w:textAlignment w:val="bottom"/>
        <w:rPr>
          <w:i/>
          <w:color w:val="993300"/>
          <w:sz w:val="32"/>
          <w:szCs w:val="32"/>
        </w:rPr>
      </w:pPr>
      <w:r w:rsidRPr="00466B96">
        <w:rPr>
          <w:i/>
          <w:color w:val="993300"/>
          <w:sz w:val="32"/>
          <w:szCs w:val="32"/>
        </w:rPr>
        <w:t>Консультация для родителей</w:t>
      </w:r>
    </w:p>
    <w:p w:rsidR="002A54CF" w:rsidRPr="00466B96" w:rsidRDefault="002A54CF" w:rsidP="002A54CF"/>
    <w:p w:rsidR="002A54CF" w:rsidRPr="00466B96" w:rsidRDefault="002A54CF" w:rsidP="002A54CF">
      <w:pPr>
        <w:pStyle w:val="2"/>
        <w:shd w:val="clear" w:color="auto" w:fill="FFFFFF"/>
        <w:jc w:val="center"/>
        <w:textAlignment w:val="bottom"/>
        <w:rPr>
          <w:i/>
          <w:color w:val="993300"/>
        </w:rPr>
      </w:pPr>
      <w:r w:rsidRPr="00466B96">
        <w:rPr>
          <w:i/>
          <w:color w:val="993300"/>
        </w:rPr>
        <w:t xml:space="preserve"> </w:t>
      </w:r>
      <w:r>
        <w:rPr>
          <w:i/>
          <w:color w:val="993300"/>
        </w:rPr>
        <w:t xml:space="preserve"> «Дымковская игрушка» в  эстетическом воспитании</w:t>
      </w:r>
      <w:r w:rsidRPr="00466B96">
        <w:rPr>
          <w:i/>
          <w:color w:val="993300"/>
        </w:rPr>
        <w:t xml:space="preserve"> детей дошкольного возраста»</w:t>
      </w:r>
    </w:p>
    <w:p w:rsidR="002A54CF" w:rsidRPr="00466B96" w:rsidRDefault="002A54CF" w:rsidP="002A54CF">
      <w:pPr>
        <w:rPr>
          <w:sz w:val="36"/>
          <w:szCs w:val="36"/>
        </w:rPr>
      </w:pPr>
    </w:p>
    <w:p w:rsidR="002A54CF" w:rsidRDefault="002A54CF" w:rsidP="002A54CF">
      <w:pPr>
        <w:jc w:val="center"/>
      </w:pPr>
      <w:r>
        <w:rPr>
          <w:noProof/>
        </w:rPr>
        <w:drawing>
          <wp:inline distT="0" distB="0" distL="0" distR="0">
            <wp:extent cx="5403215" cy="3218180"/>
            <wp:effectExtent l="19050" t="0" r="6985" b="0"/>
            <wp:docPr id="1" name="Рисунок 1" descr="%D0%94%D1%8B%D0%BC%D0%A1%D1%82%D0%B8%D0%BB%D1%8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4%D1%8B%D0%BC%D0%A1%D1%82%D0%B8%D0%BB%D1%8C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center"/>
      </w:pPr>
    </w:p>
    <w:p w:rsidR="002A54CF" w:rsidRDefault="002A54CF" w:rsidP="002A54CF">
      <w:pPr>
        <w:jc w:val="right"/>
        <w:rPr>
          <w:sz w:val="28"/>
          <w:szCs w:val="28"/>
        </w:rPr>
      </w:pPr>
      <w:r w:rsidRPr="00466B96">
        <w:rPr>
          <w:sz w:val="28"/>
          <w:szCs w:val="28"/>
        </w:rPr>
        <w:t>Выполнила: Полякова Е.С.</w:t>
      </w:r>
    </w:p>
    <w:p w:rsidR="002A54CF" w:rsidRDefault="002A54CF" w:rsidP="002A54CF">
      <w:pPr>
        <w:jc w:val="right"/>
        <w:rPr>
          <w:sz w:val="28"/>
          <w:szCs w:val="28"/>
        </w:rPr>
      </w:pPr>
    </w:p>
    <w:p w:rsidR="002A54CF" w:rsidRDefault="002A54CF" w:rsidP="002A54CF">
      <w:pPr>
        <w:jc w:val="right"/>
        <w:rPr>
          <w:sz w:val="28"/>
          <w:szCs w:val="28"/>
        </w:rPr>
      </w:pPr>
    </w:p>
    <w:p w:rsidR="002A54CF" w:rsidRDefault="002A54CF" w:rsidP="002A54CF">
      <w:pPr>
        <w:jc w:val="right"/>
        <w:rPr>
          <w:sz w:val="28"/>
          <w:szCs w:val="28"/>
        </w:rPr>
      </w:pPr>
    </w:p>
    <w:p w:rsidR="002A54CF" w:rsidRDefault="002A54CF" w:rsidP="002A54CF">
      <w:pPr>
        <w:ind w:right="560"/>
        <w:rPr>
          <w:sz w:val="28"/>
          <w:szCs w:val="28"/>
        </w:rPr>
      </w:pPr>
    </w:p>
    <w:p w:rsidR="002A54CF" w:rsidRDefault="002A54CF" w:rsidP="002A54CF">
      <w:pPr>
        <w:jc w:val="right"/>
        <w:rPr>
          <w:sz w:val="28"/>
          <w:szCs w:val="28"/>
        </w:rPr>
      </w:pPr>
    </w:p>
    <w:p w:rsidR="002A54CF" w:rsidRPr="00466B96" w:rsidRDefault="002A54CF" w:rsidP="002A54C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2015</w:t>
      </w:r>
    </w:p>
    <w:p w:rsidR="002A54CF" w:rsidRDefault="002A54CF" w:rsidP="002A54CF">
      <w:pPr>
        <w:pStyle w:val="a3"/>
        <w:shd w:val="clear" w:color="auto" w:fill="FFFFFF"/>
        <w:jc w:val="right"/>
        <w:rPr>
          <w:color w:val="000000"/>
        </w:rPr>
      </w:pPr>
      <w:r w:rsidRPr="003309F1">
        <w:rPr>
          <w:color w:val="000000"/>
        </w:rPr>
        <w:lastRenderedPageBreak/>
        <w:t>Получить в детстве начало</w:t>
      </w:r>
      <w:r>
        <w:rPr>
          <w:color w:val="000000"/>
        </w:rPr>
        <w:t xml:space="preserve"> </w:t>
      </w:r>
      <w:r w:rsidRPr="003309F1">
        <w:rPr>
          <w:color w:val="000000"/>
        </w:rPr>
        <w:t xml:space="preserve">эстетического воспитания – </w:t>
      </w:r>
    </w:p>
    <w:p w:rsidR="002A54CF" w:rsidRDefault="002A54CF" w:rsidP="002A54CF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значит, </w:t>
      </w:r>
      <w:r w:rsidRPr="003309F1">
        <w:rPr>
          <w:color w:val="000000"/>
        </w:rPr>
        <w:t>на всю жизнь приобрести чувство</w:t>
      </w:r>
      <w:r>
        <w:rPr>
          <w:color w:val="000000"/>
        </w:rPr>
        <w:t xml:space="preserve"> </w:t>
      </w:r>
      <w:proofErr w:type="gramStart"/>
      <w:r w:rsidRPr="003309F1">
        <w:rPr>
          <w:color w:val="000000"/>
        </w:rPr>
        <w:t>прекрасного</w:t>
      </w:r>
      <w:proofErr w:type="gramEnd"/>
      <w:r w:rsidRPr="003309F1">
        <w:rPr>
          <w:color w:val="000000"/>
        </w:rPr>
        <w:t xml:space="preserve">, </w:t>
      </w:r>
    </w:p>
    <w:p w:rsidR="002A54CF" w:rsidRPr="003309F1" w:rsidRDefault="002A54CF" w:rsidP="002A54CF">
      <w:pPr>
        <w:pStyle w:val="a3"/>
        <w:shd w:val="clear" w:color="auto" w:fill="FFFFFF"/>
        <w:ind w:right="360"/>
        <w:jc w:val="right"/>
        <w:rPr>
          <w:color w:val="000000"/>
        </w:rPr>
      </w:pPr>
      <w:r w:rsidRPr="003309F1">
        <w:rPr>
          <w:color w:val="000000"/>
        </w:rPr>
        <w:t>умение понимать и</w:t>
      </w:r>
      <w:r>
        <w:rPr>
          <w:color w:val="000000"/>
        </w:rPr>
        <w:t xml:space="preserve"> </w:t>
      </w:r>
      <w:r w:rsidRPr="003309F1">
        <w:rPr>
          <w:color w:val="000000"/>
        </w:rPr>
        <w:t>ценить произведения искусства,</w:t>
      </w:r>
    </w:p>
    <w:p w:rsidR="002A54CF" w:rsidRPr="003309F1" w:rsidRDefault="002A54CF" w:rsidP="002A54CF">
      <w:pPr>
        <w:pStyle w:val="a3"/>
        <w:shd w:val="clear" w:color="auto" w:fill="FFFFFF"/>
        <w:ind w:right="480"/>
        <w:rPr>
          <w:color w:val="000000"/>
        </w:rPr>
      </w:pPr>
      <w:r>
        <w:rPr>
          <w:color w:val="000000"/>
        </w:rPr>
        <w:t xml:space="preserve">                                                             приобщаться к художественному </w:t>
      </w:r>
      <w:r w:rsidRPr="003309F1">
        <w:rPr>
          <w:color w:val="000000"/>
        </w:rPr>
        <w:t>творчеству.</w:t>
      </w:r>
    </w:p>
    <w:p w:rsidR="002A54CF" w:rsidRPr="003309F1" w:rsidRDefault="002A54CF" w:rsidP="002A54CF">
      <w:pPr>
        <w:pStyle w:val="a3"/>
        <w:shd w:val="clear" w:color="auto" w:fill="FFFFFF"/>
        <w:jc w:val="right"/>
        <w:rPr>
          <w:color w:val="000000"/>
        </w:rPr>
      </w:pPr>
      <w:r w:rsidRPr="003309F1">
        <w:rPr>
          <w:color w:val="000000"/>
        </w:rPr>
        <w:t>Н.А. Ветлугина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 xml:space="preserve">Эстетическое воспитание в детском саду – это ежедневная работа во всех видах деятельности ребенка. Никакая самая прогрессивная методика не в силах сделать человека, умеющего видеть и чувствовать </w:t>
      </w:r>
      <w:proofErr w:type="gramStart"/>
      <w:r w:rsidRPr="003309F1">
        <w:rPr>
          <w:color w:val="000000"/>
          <w:sz w:val="28"/>
          <w:szCs w:val="28"/>
        </w:rPr>
        <w:t>прекрасное</w:t>
      </w:r>
      <w:proofErr w:type="gramEnd"/>
      <w:r w:rsidRPr="003309F1">
        <w:rPr>
          <w:color w:val="000000"/>
          <w:sz w:val="28"/>
          <w:szCs w:val="28"/>
        </w:rPr>
        <w:t>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Решение вопросов эстетического воспитания на занятиях по изобразительной деятельности не приведет к желаемым результатам. Поэтому необходимо стараться учить детей увидеть прекрасное в природе, слышать музыку, чувствовать в поэзии и в результате передавать увиденное посредством изображения.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С давних пор дошкольная педагогика признает огромное воспитательное значение народного искусства. Через близкое и родное творчество своих земляков детям легче понять и творчество других народов, получить первоначальное эстетическое воспитание.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Начинать работать по приобщению детей дошкольного возраста к народному искусству, можно обратиться к народному промыслу – дымковская игрушка, так как именно дымковская игрушка разносторонне воздействует на развитие чувств, ума и характера ребенка.</w:t>
      </w:r>
    </w:p>
    <w:p w:rsidR="002A54CF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Перед началом работы нужно изучить материалы, касающиеся истории дымковской  игрушки, уточнить методы и приемы, используемые при ознакомлении детей дошкольного возраста с этим промыслом и обучении их лепке и росписи.</w:t>
      </w:r>
    </w:p>
    <w:p w:rsidR="002A54CF" w:rsidRPr="003309F1" w:rsidRDefault="002A54CF" w:rsidP="002A54C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860" cy="2386965"/>
            <wp:effectExtent l="19050" t="0" r="8890" b="0"/>
            <wp:docPr id="2" name="Рисунок 2" descr="188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79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lastRenderedPageBreak/>
        <w:t>Практический материал можно сделать самостоятельно. Это плоскостные и объемные изделия, расписанные дымковской росписью, а самое главное – нарисовать основные элементы росписи в порядке их усложнения.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Детям нужно рассказать, что самый сложный узор состоит из простейших элементов: круг, дуга, точки, горошины, прямая и волнистая линия и т.д.</w:t>
      </w:r>
    </w:p>
    <w:p w:rsidR="002A54CF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2095" cy="3479165"/>
            <wp:effectExtent l="19050" t="0" r="1905" b="0"/>
            <wp:docPr id="3" name="Рисунок 3" descr="5191f43b2b6476f68c08ec3f09d2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91f43b2b6476f68c08ec3f09d256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 xml:space="preserve">Знакомя детей с изделиями, надо </w:t>
      </w:r>
      <w:proofErr w:type="gramStart"/>
      <w:r w:rsidRPr="003309F1">
        <w:rPr>
          <w:color w:val="000000"/>
          <w:sz w:val="28"/>
          <w:szCs w:val="28"/>
        </w:rPr>
        <w:t>представить каждую вещь</w:t>
      </w:r>
      <w:proofErr w:type="gramEnd"/>
      <w:r w:rsidRPr="003309F1">
        <w:rPr>
          <w:color w:val="000000"/>
          <w:sz w:val="28"/>
          <w:szCs w:val="28"/>
        </w:rPr>
        <w:t xml:space="preserve"> ярко, эмоционально, используя различные сравнения, эпитеты. Все это вызовет у дошкольников интерес к народной игрушке, чувство радости от встречи с </w:t>
      </w:r>
      <w:proofErr w:type="gramStart"/>
      <w:r w:rsidRPr="003309F1">
        <w:rPr>
          <w:color w:val="000000"/>
          <w:sz w:val="28"/>
          <w:szCs w:val="28"/>
        </w:rPr>
        <w:t>прекрасным</w:t>
      </w:r>
      <w:proofErr w:type="gramEnd"/>
      <w:r w:rsidRPr="003309F1">
        <w:rPr>
          <w:color w:val="000000"/>
          <w:sz w:val="28"/>
          <w:szCs w:val="28"/>
        </w:rPr>
        <w:t>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Для облегчения рисования мелких округлых форм (точки, горошины) дети должны сразу же пользоваться палочкой с накрученной на конце ваткой.</w:t>
      </w:r>
    </w:p>
    <w:p w:rsidR="002A54CF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2A54CF" w:rsidRPr="003309F1" w:rsidRDefault="002A54CF" w:rsidP="002A54C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2445" cy="3099435"/>
            <wp:effectExtent l="19050" t="0" r="1905" b="0"/>
            <wp:docPr id="4" name="Рисунок 4" descr="в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я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 эстетический вкус, воспитывает любовь к родному краю.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Очень точно об этом сказал В.А. Сухомлинский: «Истоки способностей и дарования детей на кончиках пальцев. От пальцев, образно говоря, идут тончащие ручейки, которые питают источники творческой мысли. Чем больше уверенности и изобретательности в движениях детской руки, тем тоньше взаимодействие с орудием труда, тем сложнее движения необходимы для этого взаимодействия, тем глубже входит взаимодействие рук с природой, с общественным трудом в духовную жизнь ребенка. Другими словами, чем больше мастерства в детской руке, тем умнее ребенок».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Литература: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 xml:space="preserve">Н.Б. </w:t>
      </w:r>
      <w:proofErr w:type="spellStart"/>
      <w:r w:rsidRPr="003309F1">
        <w:rPr>
          <w:color w:val="000000"/>
          <w:sz w:val="28"/>
          <w:szCs w:val="28"/>
        </w:rPr>
        <w:t>Халезова</w:t>
      </w:r>
      <w:proofErr w:type="spellEnd"/>
      <w:r w:rsidRPr="003309F1">
        <w:rPr>
          <w:color w:val="000000"/>
          <w:sz w:val="28"/>
          <w:szCs w:val="28"/>
        </w:rPr>
        <w:t>, «Декоративная лепка в детском саду», Москва 2007г.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 xml:space="preserve">Т.С.Комарова, Т.А. </w:t>
      </w:r>
      <w:proofErr w:type="spellStart"/>
      <w:r w:rsidRPr="003309F1">
        <w:rPr>
          <w:color w:val="000000"/>
          <w:sz w:val="28"/>
          <w:szCs w:val="28"/>
        </w:rPr>
        <w:t>Ратанова</w:t>
      </w:r>
      <w:proofErr w:type="spellEnd"/>
      <w:r w:rsidRPr="003309F1">
        <w:rPr>
          <w:color w:val="000000"/>
          <w:sz w:val="28"/>
          <w:szCs w:val="28"/>
        </w:rPr>
        <w:t>, «Народное искусство в воспитании детей» М.1997 г.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Т.Г. Казакова «Развитие у дошкольников творчества» М.1985 г.</w:t>
      </w:r>
    </w:p>
    <w:p w:rsidR="002A54CF" w:rsidRPr="003309F1" w:rsidRDefault="002A54CF" w:rsidP="002A54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09F1">
        <w:rPr>
          <w:color w:val="000000"/>
          <w:sz w:val="28"/>
          <w:szCs w:val="28"/>
        </w:rPr>
        <w:t>И.Я.Богуславская «Русская глиняная игрушка» Л.1975 г.</w:t>
      </w:r>
    </w:p>
    <w:p w:rsidR="002A54CF" w:rsidRDefault="002A54CF" w:rsidP="002A54CF">
      <w:pPr>
        <w:ind w:left="1080"/>
        <w:jc w:val="center"/>
        <w:rPr>
          <w:b/>
          <w:sz w:val="28"/>
          <w:szCs w:val="28"/>
        </w:rPr>
      </w:pPr>
    </w:p>
    <w:p w:rsidR="002A54CF" w:rsidRDefault="002A54CF" w:rsidP="002A54CF">
      <w:pPr>
        <w:ind w:left="1080"/>
        <w:jc w:val="center"/>
        <w:rPr>
          <w:b/>
          <w:sz w:val="28"/>
          <w:szCs w:val="28"/>
        </w:rPr>
      </w:pPr>
    </w:p>
    <w:p w:rsidR="002A54CF" w:rsidRDefault="002A54CF" w:rsidP="002A54CF">
      <w:pPr>
        <w:ind w:left="1080"/>
        <w:jc w:val="center"/>
        <w:rPr>
          <w:b/>
          <w:sz w:val="28"/>
          <w:szCs w:val="28"/>
        </w:rPr>
      </w:pPr>
    </w:p>
    <w:p w:rsidR="002A54CF" w:rsidRDefault="002A54CF" w:rsidP="002A54CF">
      <w:pPr>
        <w:ind w:left="1080"/>
        <w:jc w:val="center"/>
        <w:rPr>
          <w:b/>
          <w:sz w:val="28"/>
          <w:szCs w:val="28"/>
        </w:rPr>
      </w:pPr>
    </w:p>
    <w:p w:rsidR="00AF672B" w:rsidRDefault="00AF672B"/>
    <w:sectPr w:rsidR="00AF672B" w:rsidSect="002A54C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4CF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A54CF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51468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A54CF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4CF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3">
    <w:name w:val="Normal (Web)"/>
    <w:basedOn w:val="a"/>
    <w:rsid w:val="002A54CF"/>
    <w:pPr>
      <w:spacing w:before="100" w:beforeAutospacing="1" w:after="100" w:afterAutospacing="1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A5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2015-11-12T07:28:00Z</dcterms:created>
  <dcterms:modified xsi:type="dcterms:W3CDTF">2015-11-12T07:29:00Z</dcterms:modified>
</cp:coreProperties>
</file>