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eastAsia="Times New Roman" w:cs="Times New Roman"/>
          <w:b/>
          <w:i/>
          <w:color w:val="auto"/>
          <w:kern w:val="36"/>
          <w:sz w:val="38"/>
          <w:szCs w:val="3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auto"/>
          <w:kern w:val="36"/>
          <w:sz w:val="38"/>
          <w:szCs w:val="38"/>
          <w:u w:val="single"/>
          <w:lang w:eastAsia="ru-RU"/>
        </w:rPr>
        <w:t>Муниципальное дошкольное образовательное учреждение</w:t>
      </w:r>
    </w:p>
    <w:p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eastAsia="Times New Roman" w:cs="Times New Roman"/>
          <w:b/>
          <w:i/>
          <w:color w:val="auto"/>
          <w:kern w:val="36"/>
          <w:sz w:val="38"/>
          <w:szCs w:val="3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auto"/>
          <w:kern w:val="36"/>
          <w:sz w:val="38"/>
          <w:szCs w:val="38"/>
          <w:u w:val="single"/>
          <w:lang w:eastAsia="ru-RU"/>
        </w:rPr>
        <w:t>«Детский сад №192»</w:t>
      </w:r>
    </w:p>
    <w:p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eastAsia="Times New Roman" w:cs="Times New Roman"/>
          <w:b/>
          <w:i/>
          <w:color w:val="7030A0"/>
          <w:kern w:val="36"/>
          <w:sz w:val="38"/>
          <w:szCs w:val="38"/>
          <w:u w:val="single"/>
          <w:lang w:eastAsia="ru-RU"/>
        </w:rPr>
      </w:pPr>
    </w:p>
    <w:p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eastAsia="Times New Roman" w:cs="Times New Roman"/>
          <w:b/>
          <w:i/>
          <w:color w:val="0070C0"/>
          <w:kern w:val="36"/>
          <w:sz w:val="38"/>
          <w:szCs w:val="3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70C0"/>
          <w:kern w:val="36"/>
          <w:sz w:val="38"/>
          <w:szCs w:val="38"/>
          <w:u w:val="single"/>
          <w:lang w:eastAsia="ru-RU"/>
        </w:rPr>
        <w:t>«Особые дети: Левша в мире праворуких»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168275</wp:posOffset>
            </wp:positionV>
            <wp:extent cx="2881630" cy="2686685"/>
            <wp:effectExtent l="19050" t="0" r="0" b="0"/>
            <wp:wrapSquare wrapText="bothSides"/>
            <wp:docPr id="1" name="Рисунок 1" descr="https://avatars.mds.yandex.net/get-zen_doc/96780/pub_5a3ce1ed5a104fe763f4914e_5a3ce280482677a3bc4073b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avatars.mds.yandex.net/get-zen_doc/96780/pub_5a3ce1ed5a104fe763f4914e_5a3ce280482677a3bc4073bc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144" t="5670" r="5201" b="4467"/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268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Одной из актуальных проблем для взрослых, родителей и самого ребенка является леворукость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(левшество)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т. е. функциональное преобладание левой руки над правой, имеющее, как правило, врожденный характер. До недавнего времени развитие психики леворукого ребенка рассматривалось в отрыве от развития его мозга, несмотря на признание того, что мозг и психика связаны между собой как орган и его функция.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Право преимущественного владения той или другой рукой определяется не желанием и не прихотью ребенка, а особым распределением функций между правым и левым полушариями головного мозга. Почему возникло преимущественное владение правой рукой? Вследствие чего леворукость стала исключением? Деятельность мозга складывается из деятельности двух полушарий - правого и левого, между которыми существуют четкие различия, т. е. имеет место функциональная ассиметрия мозга. Это значит, что в функциональном отношении оба полушария неравнозначны. Более того, одно из них является доминантным, а другое подчиненным.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 характеру проявления можно выделить 3 вида функциональной ассиметрии: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165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Моторную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(неравномерное участие правой и левой половины туловища, рук, ног и лица при формировании общего двигательного поведения)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165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Сенсорную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(функциональное неравенство парных органов чувств)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165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Психическую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(организация речи и других высших психических функций)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Изучение функциональной межполушарной ассиметрии у человека началось более ста лет назад. Доминантность полушарий по отношению к речевым функциям впервые была продемонстрирована французским хирургом и антропологом Полем Брока, который в 1865 г. Произнес свой знаменитый афоризм: «Мы говорим левым полушарием». Но это представление оказалось не совсем точным. Примерно у 70% леворуких детей центры речи расположены в левом полушарии, у 30% из них они выявлены в правом полушарии или в обоих полушариях.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Рука - самый полифункциональный орган двигательной активности человека, поэтому именно развитие руки как органа жестов свидетельствует о связи определения правой руки как ведущей со становлением центра речи. Обозначений ассиметрии рук много; наиболее распространены: праворукость, или правшество, леворукость, или левшество, обоюдорукость, или амбидекстрия. Называя факторы, лежащие в основе проявления леворукости, многие исследователи говорят о наличии патологической, наследственной и вынужденной леворукости. Существуют и варианты теорий леворукости, рассматривающие их комплексное сочетание. Большинство склоняются к тому, что патологией можно объяснить лишь часть случаев. В основном же это «естественные» левши генетического происхождения.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Оба полушария способны к восприятию слов, образов и к их переработке, но эти процессы протекают в них по-разному.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Левое полушарие: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вербальное, логическое, «рассудочное». Обрабатывает информацию, поступающую в мозг, последовательно, аналитически. Ему свойствен аналитический подход к решению задач по принципу индукции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(от частного к общему)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; при этом анализ предшествует синтезу.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Правое полушарие: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невербальное, образное, зрительное. Обрабатывает сигналы одновременно и холистически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(целостно)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Позволяет видеть объекты в нескольких смысловых плоскостях. Ему свойствен синтетический подход по принципу дедукции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(от общего к частному)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когда синтез предшествует анализу.</w:t>
      </w:r>
    </w:p>
    <w:p>
      <w:pPr>
        <w:pStyle w:val="1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11"/>
          <w:sz w:val="28"/>
          <w:szCs w:val="28"/>
        </w:rPr>
        <w:t>      В наше время, когда ребёнок получает огромное количество информации, которая, как правило, имеет символическую форму, когда буквы. Цифры, ноты, схемы подавляют образное мышление, почти не оставляют места для живой и спонтанной игры, может произойти ранняя стимуляция развития левого полушария головного мозга в ущерб правому - образному, творческому.</w:t>
      </w:r>
    </w:p>
    <w:p>
      <w:pPr>
        <w:pStyle w:val="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rStyle w:val="11"/>
          <w:sz w:val="28"/>
          <w:szCs w:val="28"/>
        </w:rPr>
        <w:t>Американский педагог И.Соньер недаром говорил: «обучая левое полушарие, вы обучаете только левое полушарие, обучая правое полушарие - вы обучаете весь мозг!»</w:t>
      </w:r>
    </w:p>
    <w:p>
      <w:pPr>
        <w:pStyle w:val="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rStyle w:val="11"/>
          <w:sz w:val="28"/>
          <w:szCs w:val="28"/>
        </w:rPr>
        <w:t> С этими проблемами, прежде всего сталкиваются леворукие дети, у которых доминирует правое полушарие. КАК ПОМОЧЬ ИМ? Ведь наш обычный праворукий мир для левшей сложен. Им нелегко адаптироваться к нему, но не дошкольные ни школьные образовательные учреждения обычно не затрудняют себя индивидуальным подходом в   глубоком смысле этого слова, к левшам, а стремятся «перекроить» их на свой лад. Поверьте, горько и больно видеть детей – левшей, которые в угоду взрослым стараются «быть как все». А зачастую это интересные, неординарные дети. Взрослым надо лишь проявить терпение, понять их, и тогда скорей всего мы получим результат, которого даже представить себе не могли.</w:t>
      </w:r>
    </w:p>
    <w:p>
      <w:pPr>
        <w:pStyle w:val="12"/>
        <w:shd w:val="clear" w:color="auto" w:fill="FFFFFF"/>
        <w:spacing w:before="0" w:beforeAutospacing="0" w:after="0" w:afterAutospacing="0"/>
        <w:ind w:firstLine="708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 Для этого существует много методов. В помощь воспитателям и родителям предлагаем комплекс  коррекционных и креативных игр для  детей 3- 4 лет, которые можно включать в занятия с любой деятельностью, а можно проводить отдельно. Коррекционные игры  позволяют ребенку развивать внимание, моторно-слуховую память, учат их различать правую и левую руки, соотносить правую и левую стороны на разных предметах. Навыки, полученные в ходе предлагаемых игр, надо обязательно закреплять путём повторения, и здесь большую помощь своим детям могут оказать родители: они обращаются к ребёнку с просьбой научить их новой игре, ребёнок берёт на себя роль ведущего и сам контролирует действия «учеников», что способствует развитию у него уверенности.</w:t>
      </w:r>
    </w:p>
    <w:p>
      <w:pPr>
        <w:pStyle w:val="1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11"/>
          <w:b/>
          <w:sz w:val="28"/>
          <w:szCs w:val="28"/>
        </w:rPr>
        <w:t>КОМПЛЕКС КОРРЕКЦИОННЫХ  ИГР ДЛЯ</w:t>
      </w:r>
      <w:r>
        <w:rPr>
          <w:b/>
          <w:sz w:val="22"/>
          <w:szCs w:val="22"/>
        </w:rPr>
        <w:t xml:space="preserve"> </w:t>
      </w:r>
      <w:r>
        <w:rPr>
          <w:rStyle w:val="11"/>
          <w:b/>
          <w:sz w:val="28"/>
          <w:szCs w:val="28"/>
        </w:rPr>
        <w:t>МЛАДШИХ ДОШКОЛЬНИКОВ ЛЕВШЕЙ.</w:t>
      </w:r>
    </w:p>
    <w:p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2"/>
          <w:szCs w:val="22"/>
          <w:u w:val="single"/>
        </w:rPr>
      </w:pPr>
      <w:r>
        <w:rPr>
          <w:rStyle w:val="11"/>
          <w:color w:val="7030A0"/>
          <w:sz w:val="28"/>
          <w:szCs w:val="28"/>
          <w:u w:val="single"/>
        </w:rPr>
        <w:t xml:space="preserve">  </w:t>
      </w:r>
      <w:r>
        <w:rPr>
          <w:rStyle w:val="11"/>
          <w:i/>
          <w:sz w:val="28"/>
          <w:szCs w:val="28"/>
          <w:u w:val="single"/>
        </w:rPr>
        <w:t>«ВОЗЬМИ ПРЕДМЕТ»</w:t>
      </w:r>
    </w:p>
    <w:p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11"/>
          <w:sz w:val="28"/>
          <w:szCs w:val="28"/>
        </w:rPr>
        <w:t>Ход игры. Перед ребёнком разложены различные игрушки. По команде взрослого он берёт в правую (левую) руку названный предмет, называет своё действие.</w:t>
      </w:r>
    </w:p>
    <w:p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2"/>
          <w:szCs w:val="22"/>
          <w:u w:val="single"/>
        </w:rPr>
      </w:pPr>
      <w:r>
        <w:rPr>
          <w:rStyle w:val="11"/>
          <w:sz w:val="28"/>
          <w:szCs w:val="28"/>
        </w:rPr>
        <w:t xml:space="preserve"> </w:t>
      </w:r>
      <w:r>
        <w:rPr>
          <w:rStyle w:val="11"/>
          <w:i/>
          <w:sz w:val="28"/>
          <w:szCs w:val="28"/>
          <w:u w:val="single"/>
        </w:rPr>
        <w:t>«НАКРОЙ ЛАДОШКОЙ»</w:t>
      </w:r>
    </w:p>
    <w:p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11"/>
          <w:sz w:val="28"/>
          <w:szCs w:val="28"/>
        </w:rPr>
        <w:t>Ход игры. На столе перед ребёнком лежат картинки. Взрослый предлагает ребёнку накрыть ладонью правой руки одну картинку, а левой - другую. Ребёнок называет то, что лежит у него под правой и левой ладонями.</w:t>
      </w:r>
    </w:p>
    <w:p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2"/>
          <w:szCs w:val="22"/>
          <w:u w:val="single"/>
        </w:rPr>
      </w:pPr>
      <w:r>
        <w:rPr>
          <w:rStyle w:val="11"/>
          <w:i/>
          <w:sz w:val="28"/>
          <w:szCs w:val="28"/>
          <w:u w:val="single"/>
        </w:rPr>
        <w:t>«НАОБОРОТ»</w:t>
      </w:r>
    </w:p>
    <w:p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Ход игры. Взрослый даёт какую-либо команду для движения левой или правой части тела, а ребёнок выполняет всё наоборот. Если ребёнок справляется с одной командой, то ему дают две - три команды и следят за последовательным их выполнением.</w:t>
      </w:r>
    </w:p>
    <w:p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u w:val="single"/>
        </w:rPr>
      </w:pPr>
      <w:r>
        <w:rPr>
          <w:rStyle w:val="11"/>
          <w:color w:val="7030A0"/>
          <w:sz w:val="28"/>
          <w:szCs w:val="28"/>
        </w:rPr>
        <w:t xml:space="preserve"> </w:t>
      </w:r>
      <w:r>
        <w:rPr>
          <w:rStyle w:val="11"/>
          <w:i/>
          <w:sz w:val="28"/>
          <w:szCs w:val="28"/>
          <w:u w:val="single"/>
        </w:rPr>
        <w:t>«ПОСТРОЙ ЗАБОРЧИК».</w:t>
      </w:r>
      <w:r>
        <w:rPr>
          <w:sz w:val="22"/>
          <w:szCs w:val="22"/>
          <w:u w:val="single"/>
        </w:rPr>
        <w:t xml:space="preserve"> </w:t>
      </w:r>
    </w:p>
    <w:p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color w:val="7030A0"/>
          <w:sz w:val="22"/>
          <w:szCs w:val="22"/>
        </w:rPr>
      </w:pPr>
      <w:r>
        <w:rPr>
          <w:rStyle w:val="11"/>
          <w:sz w:val="28"/>
          <w:szCs w:val="28"/>
        </w:rPr>
        <w:t>Ход игры. Взрослый  предлагает ребёнку лист бумаги, на котором проведена горизонтальная линия. Ребёнок должен разложить счётные палочки (спички, карандаши) на линии в заданном направлении. </w:t>
      </w:r>
    </w:p>
    <w:p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2"/>
          <w:szCs w:val="22"/>
          <w:u w:val="single"/>
        </w:rPr>
      </w:pPr>
      <w:r>
        <w:rPr>
          <w:rStyle w:val="11"/>
          <w:sz w:val="28"/>
          <w:szCs w:val="28"/>
          <w:u w:val="single"/>
        </w:rPr>
        <w:t xml:space="preserve"> </w:t>
      </w:r>
      <w:r>
        <w:rPr>
          <w:rStyle w:val="11"/>
          <w:i/>
          <w:sz w:val="28"/>
          <w:szCs w:val="28"/>
          <w:u w:val="single"/>
        </w:rPr>
        <w:t>«ГДЕ У ТЕБЯ».</w:t>
      </w:r>
    </w:p>
    <w:p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11"/>
          <w:sz w:val="28"/>
          <w:szCs w:val="28"/>
        </w:rPr>
        <w:t>Ход игры. Ребёнок выполняет команды взрослого. Покажи где у тебя правый (левый) глаз. Покажи правый (левый) глаз у куклы. Посмотри в дырочку правым глазом, закрой левый глаз. Где у тебя правая рука, левая нога, правое ухо, левое плечо, правое колено и т.д.</w:t>
      </w:r>
    </w:p>
    <w:p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2"/>
          <w:szCs w:val="22"/>
          <w:u w:val="single"/>
        </w:rPr>
      </w:pPr>
      <w:r>
        <w:rPr>
          <w:rStyle w:val="11"/>
          <w:sz w:val="28"/>
          <w:szCs w:val="28"/>
          <w:u w:val="single"/>
        </w:rPr>
        <w:t xml:space="preserve"> </w:t>
      </w:r>
      <w:r>
        <w:rPr>
          <w:rStyle w:val="11"/>
          <w:i/>
          <w:sz w:val="28"/>
          <w:szCs w:val="28"/>
          <w:u w:val="single"/>
        </w:rPr>
        <w:t>«РАЗЛОЖИ ПРЕДМЕТЫ»</w:t>
      </w:r>
    </w:p>
    <w:p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11"/>
          <w:sz w:val="28"/>
          <w:szCs w:val="28"/>
        </w:rPr>
        <w:t>Ход игры. Ребёнку предлагают набор предметов или игрушек(8-10шт), он называет их, выкладывает в ряд слева на право, затем перемешивает и выкладывает справа на лево. Взрослый предлагает разделить все предметы на две группы: одну положить справа от себя, другую слева. Назови, что находиться справа от тебя, что слева. Сделай так, чтобы (называет предмет) был у тебя справа (слева). А теперь расположи предметы в ряд и скажи, что находиться справа (называет предмет) и слева. Положи (называет предмет) справа, слева, между  (называет два предмета).</w:t>
      </w:r>
    </w:p>
    <w:p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2"/>
          <w:szCs w:val="22"/>
          <w:u w:val="single"/>
        </w:rPr>
      </w:pPr>
      <w:r>
        <w:rPr>
          <w:rStyle w:val="11"/>
          <w:i/>
          <w:color w:val="7030A0"/>
          <w:sz w:val="28"/>
          <w:szCs w:val="28"/>
        </w:rPr>
        <w:t xml:space="preserve"> </w:t>
      </w:r>
      <w:r>
        <w:rPr>
          <w:rStyle w:val="11"/>
          <w:i/>
          <w:sz w:val="28"/>
          <w:szCs w:val="28"/>
          <w:u w:val="single"/>
        </w:rPr>
        <w:t>«ГДЕ ЧТО?»</w:t>
      </w:r>
    </w:p>
    <w:p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11"/>
          <w:sz w:val="28"/>
          <w:szCs w:val="28"/>
        </w:rPr>
        <w:t>Ход игры. Взрослый предлагает ребёнку ответить на следующие вопросы: «скажи, что у тебя справа (слева)? Встань так, чтобы справа от тебя было…, а слева…. Что будет слева от тебя, если справа находиться…?</w:t>
      </w:r>
    </w:p>
    <w:p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2"/>
          <w:szCs w:val="22"/>
          <w:u w:val="single"/>
        </w:rPr>
      </w:pPr>
      <w:r>
        <w:rPr>
          <w:rStyle w:val="11"/>
          <w:i/>
          <w:sz w:val="28"/>
          <w:szCs w:val="28"/>
          <w:u w:val="single"/>
        </w:rPr>
        <w:t>«НАЙДИ СЕРЬГУ»</w:t>
      </w:r>
    </w:p>
    <w:p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11"/>
          <w:sz w:val="28"/>
          <w:szCs w:val="28"/>
        </w:rPr>
        <w:t>Ход игры. Ребёнку предлагают набор бутафорских серёг (2-3 пары). Взрослый говорит: « Надень серёжку… цвета (формы) на левое (правое) ухо. Расскажи, что ты сделал. Надень одинаковые серьги на оба уха. Надень разные и расскажи, где какая».</w:t>
      </w:r>
    </w:p>
    <w:p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2"/>
          <w:szCs w:val="22"/>
          <w:u w:val="single"/>
        </w:rPr>
      </w:pPr>
      <w:r>
        <w:rPr>
          <w:rStyle w:val="11"/>
          <w:sz w:val="28"/>
          <w:szCs w:val="28"/>
          <w:u w:val="single"/>
        </w:rPr>
        <w:t xml:space="preserve"> </w:t>
      </w:r>
      <w:r>
        <w:rPr>
          <w:rStyle w:val="11"/>
          <w:i/>
          <w:sz w:val="28"/>
          <w:szCs w:val="28"/>
          <w:u w:val="single"/>
        </w:rPr>
        <w:t>«ПУТАНИЦА»</w:t>
      </w:r>
    </w:p>
    <w:p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Ход игры. Ребёнок выполняет команды взрослого: «Достань  правой (левой) рукой рот, лоб, живот, правые (левые) ухо, глаз, руку, плечо, ногу.</w:t>
      </w:r>
    </w:p>
    <w:p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rStyle w:val="11"/>
          <w:sz w:val="28"/>
          <w:szCs w:val="28"/>
        </w:rPr>
      </w:pPr>
    </w:p>
    <w:p>
      <w:pPr>
        <w:pStyle w:val="10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u w:val="single"/>
        </w:rPr>
      </w:pPr>
      <w:r>
        <w:rPr>
          <w:rStyle w:val="11"/>
          <w:b/>
          <w:sz w:val="28"/>
          <w:szCs w:val="28"/>
          <w:u w:val="single"/>
        </w:rPr>
        <w:t>СОВЕТЫ РОДИТЕЛЯМ ЛЕВОРУКИХ ДЕТЕЙ.</w:t>
      </w:r>
    </w:p>
    <w:p>
      <w:pPr>
        <w:pStyle w:val="1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11"/>
          <w:sz w:val="28"/>
          <w:szCs w:val="28"/>
        </w:rPr>
        <w:t>          Леворукость не определяется, как патология  и для беспокойства нет причин.</w:t>
      </w:r>
    </w:p>
    <w:p>
      <w:pPr>
        <w:pStyle w:val="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rStyle w:val="11"/>
          <w:sz w:val="28"/>
          <w:szCs w:val="28"/>
        </w:rPr>
        <w:t>Преимущественное владение рукой зависит не от «хотения» ребёнка или его упрямства, не от его желания или не желания, а от особой организации высших психологических функций.</w:t>
      </w:r>
      <w:r>
        <w:rPr>
          <w:sz w:val="22"/>
          <w:szCs w:val="22"/>
        </w:rPr>
        <w:t xml:space="preserve"> </w:t>
      </w:r>
      <w:r>
        <w:rPr>
          <w:rStyle w:val="11"/>
          <w:sz w:val="28"/>
          <w:szCs w:val="28"/>
        </w:rPr>
        <w:t>Владение ребёнком той или иной рукой в качестве ведущей следует рассматривать как проявление индивидуальности в пределах нормы.</w:t>
      </w:r>
    </w:p>
    <w:p>
      <w:pPr>
        <w:pStyle w:val="1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11"/>
          <w:sz w:val="28"/>
          <w:szCs w:val="28"/>
        </w:rPr>
        <w:t>Истоками леворукости могут быть наследственные факторы, процессы, происходящие в период развития плода (пренатальный период).</w:t>
      </w:r>
    </w:p>
    <w:p>
      <w:pPr>
        <w:pStyle w:val="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rStyle w:val="11"/>
          <w:sz w:val="28"/>
          <w:szCs w:val="28"/>
        </w:rPr>
        <w:t>Переучивать леворуких детей не следует, т.к. принудительное изменение доминантности ведёт к нежелательным последствиям. Переучивание ребёнка (изменение его специфических качеств) влияет на психическое состояние, эмоциональное благополучие и здоровье в целом (возникают вспыльчивость, капризы, раздражительность, беспокойный сон, вялость невротические реакции, энурез, заикание).</w:t>
      </w:r>
    </w:p>
    <w:p>
      <w:pPr>
        <w:pStyle w:val="12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rStyle w:val="11"/>
          <w:sz w:val="28"/>
          <w:szCs w:val="28"/>
        </w:rPr>
        <w:t>У леворуких детей при переучивании проявляется почти весь комплекс нарушений почерка и трудностей формирования навыков письма.</w:t>
      </w:r>
      <w:r>
        <w:rPr>
          <w:sz w:val="22"/>
          <w:szCs w:val="22"/>
        </w:rPr>
        <w:t xml:space="preserve"> </w:t>
      </w:r>
      <w:r>
        <w:rPr>
          <w:rStyle w:val="11"/>
          <w:sz w:val="28"/>
          <w:szCs w:val="28"/>
        </w:rPr>
        <w:t>Развивать мелкую моторику левой руки следует так же, как и правой, но с акцентом на левую руку. Так как писать в школе ребёнок  будет именно ею.</w:t>
      </w:r>
      <w:r>
        <w:rPr>
          <w:sz w:val="22"/>
          <w:szCs w:val="22"/>
        </w:rPr>
        <w:t xml:space="preserve"> </w:t>
      </w:r>
      <w:r>
        <w:rPr>
          <w:rStyle w:val="11"/>
          <w:sz w:val="28"/>
          <w:szCs w:val="28"/>
        </w:rPr>
        <w:t>Пальчиковые упражнения при подготовке к школе следует выполнять с акцентом на левую руку, но не забывать о правой, так как она является «помощницей» в бытовой деятельности.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Консультаци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ю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для родителей</w:t>
      </w:r>
    </w:p>
    <w:p>
      <w:pPr>
        <w:spacing w:after="0" w:line="240" w:lineRule="auto"/>
        <w:jc w:val="right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детей дошкольного возраста  </w:t>
      </w:r>
    </w:p>
    <w:p>
      <w:pPr>
        <w:spacing w:after="0" w:line="240" w:lineRule="auto"/>
        <w:jc w:val="righ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Подготовила: воспитатель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</w:p>
    <w:p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Мужикова Н.А.</w:t>
      </w:r>
    </w:p>
    <w:p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bookmarkEnd w:id="0"/>
    <w:sectPr>
      <w:pgSz w:w="11906" w:h="16838"/>
      <w:pgMar w:top="567" w:right="720" w:bottom="426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CC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D53D4D"/>
    <w:multiLevelType w:val="multilevel"/>
    <w:tmpl w:val="3AD53D4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60C55"/>
    <w:rsid w:val="00193389"/>
    <w:rsid w:val="002F43A1"/>
    <w:rsid w:val="00697960"/>
    <w:rsid w:val="006E4B59"/>
    <w:rsid w:val="00922E69"/>
    <w:rsid w:val="009734F0"/>
    <w:rsid w:val="009A36D7"/>
    <w:rsid w:val="00B64DD0"/>
    <w:rsid w:val="00F60C55"/>
    <w:rsid w:val="693A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9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0">
    <w:name w:val="c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0"/>
    <w:basedOn w:val="3"/>
    <w:uiPriority w:val="0"/>
  </w:style>
  <w:style w:type="paragraph" w:customStyle="1" w:styleId="12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Текст выноски Знак"/>
    <w:basedOn w:val="3"/>
    <w:link w:val="7"/>
    <w:semiHidden/>
    <w:uiPriority w:val="99"/>
    <w:rPr>
      <w:rFonts w:ascii="Tahoma" w:hAnsi="Tahoma" w:cs="Tahoma"/>
      <w:sz w:val="16"/>
      <w:szCs w:val="16"/>
    </w:rPr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1338</Words>
  <Characters>7631</Characters>
  <Lines>63</Lines>
  <Paragraphs>17</Paragraphs>
  <TotalTime>0</TotalTime>
  <ScaleCrop>false</ScaleCrop>
  <LinksUpToDate>false</LinksUpToDate>
  <CharactersWithSpaces>8952</CharactersWithSpaces>
  <Application>WPS Office_12.2.0.13181_F1E327BC-269C-435d-A152-05C5408002CA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2019-01-08T09:22:00Z</dcterms:created>
  <dc:creator>Александра</dc:creator>
  <cp:lastModifiedBy>Admin</cp:lastModifiedBy>
  <cp:lastPrinted>2021-09-25T16:55:00Z</cp:lastPrinted>
  <dcterms:modified xsi:type="dcterms:W3CDTF">2023-08-20T13:09:36Z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1049-12.2.0.13181</vt:lpwstr>
  </property>
  <property fmtid="{D5CDD505-2E9C-101B-9397-08002B2CF9AE}" pid="3" name="ICV">
    <vt:lpwstr>32177A129C8049A99BB8C59988783910_12</vt:lpwstr>
  </property>
</Properties>
</file>